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1F4606" w:rsidRDefault="007721A7" w:rsidP="007721A7">
      <w:pPr>
        <w:rPr>
          <w:rFonts w:ascii="Arial" w:hAnsi="Arial" w:cs="Arial"/>
          <w:sz w:val="22"/>
          <w:szCs w:val="22"/>
        </w:rPr>
      </w:pPr>
      <w:r w:rsidRPr="001F4606">
        <w:rPr>
          <w:rFonts w:ascii="Arial" w:hAnsi="Arial" w:cs="Arial"/>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23710D4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morning</w:t>
      </w:r>
      <w:r w:rsidR="004F64B8">
        <w:rPr>
          <w:rFonts w:cs="Arial"/>
          <w:szCs w:val="22"/>
        </w:rPr>
        <w:t xml:space="preserve"> </w:t>
      </w:r>
      <w:r w:rsidR="00C010E6" w:rsidRPr="00085A01">
        <w:rPr>
          <w:rFonts w:cs="Arial"/>
          <w:szCs w:val="22"/>
        </w:rPr>
        <w:t xml:space="preserve">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18CFECD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 xml:space="preserve">Small, </w:t>
      </w:r>
      <w:r w:rsidRPr="00085A01">
        <w:rPr>
          <w:rFonts w:cs="Arial"/>
          <w:szCs w:val="22"/>
        </w:rPr>
        <w:t>plastic jugs are provided with choice of milk</w:t>
      </w:r>
      <w:r w:rsidR="00C010E6" w:rsidRPr="00085A01">
        <w:rPr>
          <w:rFonts w:cs="Arial"/>
          <w:szCs w:val="22"/>
        </w:rPr>
        <w:t xml:space="preserve"> </w:t>
      </w:r>
      <w:r w:rsidRPr="00085A01">
        <w:rPr>
          <w:rFonts w:cs="Arial"/>
          <w:szCs w:val="22"/>
        </w:rPr>
        <w:t>or water.</w:t>
      </w:r>
    </w:p>
    <w:p w14:paraId="48FF3A29" w14:textId="0D3B86FD"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447324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004F64B8">
        <w:rPr>
          <w:rFonts w:cs="Arial"/>
          <w:szCs w:val="22"/>
        </w:rPr>
        <w:t xml:space="preserve">. </w:t>
      </w:r>
      <w:r w:rsidRPr="00085A01">
        <w:rPr>
          <w:rFonts w:cs="Arial"/>
          <w:szCs w:val="22"/>
        </w:rPr>
        <w:t xml:space="preserve">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4606"/>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4F64B8"/>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3</cp:revision>
  <cp:lastPrinted>2018-05-03T18:57:00Z</cp:lastPrinted>
  <dcterms:created xsi:type="dcterms:W3CDTF">2022-10-10T10:06:00Z</dcterms:created>
  <dcterms:modified xsi:type="dcterms:W3CDTF">2022-10-11T10:22:00Z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