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31B9C5CA" w14:textId="65AEB5E3" w:rsidR="009045F5" w:rsidRPr="00760C9F" w:rsidRDefault="007124E0" w:rsidP="00760C9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 xml:space="preserve">purpose with specific learning and development </w:t>
      </w:r>
      <w:proofErr w:type="gramStart"/>
      <w:r w:rsidR="009045F5" w:rsidRPr="00017387">
        <w:rPr>
          <w:rFonts w:ascii="Arial" w:hAnsi="Arial" w:cs="Arial"/>
          <w:sz w:val="22"/>
          <w:szCs w:val="22"/>
        </w:rPr>
        <w:t>outcomes</w:t>
      </w:r>
      <w:r w:rsidR="00B14E7F">
        <w:rPr>
          <w:rFonts w:ascii="Arial" w:hAnsi="Arial" w:cs="Arial"/>
          <w:sz w:val="22"/>
          <w:szCs w:val="22"/>
        </w:rPr>
        <w:t>.</w:t>
      </w:r>
      <w:r w:rsidR="00D3134F" w:rsidRPr="00760C9F">
        <w:rPr>
          <w:rFonts w:ascii="Arial" w:hAnsi="Arial" w:cs="Arial"/>
          <w:sz w:val="22"/>
          <w:szCs w:val="22"/>
        </w:rPr>
        <w:t>.</w:t>
      </w:r>
      <w:proofErr w:type="gramEnd"/>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50BA38A6"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1:</w:t>
      </w:r>
      <w:r w:rsidR="00760C9F">
        <w:rPr>
          <w:rFonts w:ascii="Arial" w:hAnsi="Arial" w:cs="Arial"/>
          <w:sz w:val="22"/>
          <w:szCs w:val="22"/>
        </w:rPr>
        <w:t>6</w:t>
      </w:r>
      <w:r w:rsidRPr="00017387">
        <w:rPr>
          <w:rFonts w:ascii="Arial" w:hAnsi="Arial" w:cs="Arial"/>
          <w:sz w:val="22"/>
          <w:szCs w:val="22"/>
        </w:rPr>
        <w:t xml:space="preserve">,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2B7943ED"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B27E72C"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23C0F27D"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w:t>
      </w:r>
      <w:r w:rsidR="00760C9F">
        <w:rPr>
          <w:rFonts w:ascii="Arial" w:hAnsi="Arial" w:cs="Arial"/>
          <w:sz w:val="22"/>
          <w:szCs w:val="22"/>
        </w:rPr>
        <w:t>:</w:t>
      </w:r>
      <w:r w:rsidRPr="00017387">
        <w:rPr>
          <w:rFonts w:ascii="Arial" w:hAnsi="Arial" w:cs="Arial"/>
          <w:sz w:val="22"/>
          <w:szCs w:val="22"/>
        </w:rPr>
        <w:t>2</w:t>
      </w:r>
      <w:r w:rsidR="00760C9F">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lastRenderedPageBreak/>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6786084E" w:rsidR="0077291D" w:rsidRDefault="00760C9F"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2021)</w:t>
      </w:r>
    </w:p>
    <w:p w14:paraId="5A1EB0B8" w14:textId="1D8DE48F" w:rsidR="00583D13" w:rsidRPr="00176E6B" w:rsidRDefault="00760C9F"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2009)</w:t>
      </w:r>
    </w:p>
    <w:p w14:paraId="2D9CA2E3" w14:textId="6FD1323F" w:rsidR="00924BDD" w:rsidRPr="00435D15" w:rsidRDefault="00760C9F"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2022)</w:t>
      </w:r>
    </w:p>
    <w:p w14:paraId="0BF8ECBB" w14:textId="1BF987AF" w:rsidR="00EC5A4D" w:rsidRPr="00176E6B" w:rsidRDefault="00760C9F"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2018)</w:t>
      </w:r>
    </w:p>
    <w:p w14:paraId="6F5CD9ED" w14:textId="703D381F" w:rsidR="00783C37" w:rsidRPr="0005103D" w:rsidRDefault="00760C9F"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0D8" w14:textId="09A3C831"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2021</w:t>
    </w:r>
    <w:r w:rsidRPr="002D18B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0C9F"/>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 Randall</cp:lastModifiedBy>
  <cp:revision>2</cp:revision>
  <cp:lastPrinted>2018-05-03T11:09:00Z</cp:lastPrinted>
  <dcterms:created xsi:type="dcterms:W3CDTF">2022-10-10T10:55:00Z</dcterms:created>
  <dcterms:modified xsi:type="dcterms:W3CDTF">2022-10-10T10:55:00Z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